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186" w:rsidRPr="006C5186" w:rsidRDefault="006C5186" w:rsidP="006C5186">
      <w:pPr>
        <w:tabs>
          <w:tab w:val="center" w:pos="7740"/>
        </w:tabs>
        <w:jc w:val="center"/>
        <w:rPr>
          <w:rFonts w:ascii="Times New Roman" w:hAnsi="Times New Roman" w:cs="Times New Roman"/>
          <w:b/>
          <w:bCs/>
          <w:noProof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Cs w:val="24"/>
          <w:lang w:val="sr-Latn-CS"/>
        </w:rPr>
        <w:t>ZAKON</w:t>
      </w: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b/>
          <w:noProof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Cs w:val="24"/>
          <w:lang w:val="sr-Latn-CS"/>
        </w:rPr>
        <w:t>O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IZMJENAMA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SA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ZAKONSKOM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SNAGOM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b/>
          <w:noProof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Cs w:val="24"/>
          <w:lang w:val="sr-Latn-CS"/>
        </w:rPr>
        <w:t>O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KOMPENZACIONOM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FONDU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REPUBLIKE</w:t>
      </w:r>
      <w:r w:rsidRPr="006C5186">
        <w:rPr>
          <w:rFonts w:ascii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Cs w:val="24"/>
          <w:lang w:val="sr-Latn-CS"/>
        </w:rPr>
        <w:t>SRPSKE</w:t>
      </w:r>
    </w:p>
    <w:p w:rsidR="006C5186" w:rsidRPr="006C5186" w:rsidRDefault="006C5186" w:rsidP="006C5186">
      <w:pPr>
        <w:rPr>
          <w:rFonts w:ascii="Times New Roman" w:hAnsi="Times New Roman" w:cs="Times New Roman"/>
          <w:b/>
          <w:noProof/>
          <w:szCs w:val="24"/>
          <w:lang w:val="sr-Latn-CS"/>
        </w:rPr>
      </w:pP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</w:t>
      </w: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zakonskom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Cs w:val="24"/>
          <w:lang w:val="sr-Latn-CS"/>
        </w:rPr>
        <w:t>Službeni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Cs w:val="24"/>
          <w:lang w:val="sr-Latn-CS"/>
        </w:rPr>
        <w:t>br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. 46/20, 53/20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90/21),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Cs w:val="24"/>
          <w:lang w:val="sr-Latn-CS"/>
        </w:rPr>
        <w:t>Cilj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pružanje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pomoći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sprovođenju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prevencije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6C5186" w:rsidRPr="006C5186" w:rsidRDefault="006C5186" w:rsidP="006C5186">
      <w:pPr>
        <w:pStyle w:val="ListParagraph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rFonts w:ascii="Times New Roman" w:hAnsi="Times New Roman" w:cs="Times New Roman"/>
          <w:noProof/>
          <w:color w:val="000000"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infekcija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dijagnostikovanja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liječenja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rehabilitacije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zbrinjavanja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oboljelih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postvirusnih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rekonvalescenata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saniranje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pojave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poteškoća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6C5186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 xml:space="preserve">nastalih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(SARS-CoV-2)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>,</w:t>
      </w:r>
    </w:p>
    <w:p w:rsidR="006C5186" w:rsidRPr="006C5186" w:rsidRDefault="006C5186" w:rsidP="006C5186">
      <w:pPr>
        <w:pStyle w:val="ListParagraph"/>
        <w:numPr>
          <w:ilvl w:val="0"/>
          <w:numId w:val="1"/>
        </w:numPr>
        <w:tabs>
          <w:tab w:val="left" w:pos="1080"/>
        </w:tabs>
        <w:suppressAutoHyphens/>
        <w:ind w:left="0" w:firstLine="810"/>
        <w:contextualSpacing w:val="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nastanka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ozbiljnih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poremećaja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tržištu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uzrokovanih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rastom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stope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inflacije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nedostatkom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životnih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namirnica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sirovina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repromaterijala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energenata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te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ublažavanja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nastanka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ozbiljnih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poremećaja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tržištu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skladu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sa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posebnim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Cs w:val="24"/>
          <w:lang w:val="sr-Latn-CS"/>
        </w:rPr>
        <w:t>propisima</w:t>
      </w:r>
      <w:r w:rsidRPr="006C5186">
        <w:rPr>
          <w:rFonts w:ascii="Times New Roman" w:hAnsi="Times New Roman" w:cs="Times New Roman"/>
          <w:noProof/>
          <w:color w:val="000000"/>
          <w:szCs w:val="24"/>
          <w:lang w:val="sr-Latn-CS"/>
        </w:rPr>
        <w:t>.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“</w:t>
      </w:r>
    </w:p>
    <w:p w:rsidR="006C5186" w:rsidRPr="006C5186" w:rsidRDefault="006C5186" w:rsidP="006C5186">
      <w:pPr>
        <w:pStyle w:val="NormalWeb"/>
        <w:shd w:val="clear" w:color="auto" w:fill="FFFFFF"/>
        <w:tabs>
          <w:tab w:val="left" w:pos="1080"/>
        </w:tabs>
        <w:spacing w:after="0"/>
        <w:ind w:left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U</w:t>
      </w:r>
      <w:r w:rsidRPr="006C5186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6C5186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6C5186">
        <w:rPr>
          <w:noProof/>
          <w:lang w:val="sr-Latn-CS"/>
        </w:rPr>
        <w:t xml:space="preserve"> 1) </w:t>
      </w:r>
      <w:r>
        <w:rPr>
          <w:noProof/>
          <w:lang w:val="sr-Latn-CS"/>
        </w:rPr>
        <w:t>mijenja</w:t>
      </w:r>
      <w:r w:rsidRPr="006C518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6C518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6C5186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6C5186">
        <w:rPr>
          <w:noProof/>
          <w:lang w:val="sr-Latn-CS"/>
        </w:rPr>
        <w:t>:</w:t>
      </w:r>
    </w:p>
    <w:p w:rsidR="006C5186" w:rsidRPr="006C5186" w:rsidRDefault="006C5186" w:rsidP="006C5186">
      <w:pPr>
        <w:pStyle w:val="ListParagraph"/>
        <w:tabs>
          <w:tab w:val="left" w:pos="1080"/>
        </w:tabs>
        <w:suppressAutoHyphens/>
        <w:ind w:left="0" w:firstLine="720"/>
        <w:contextualSpacing w:val="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„1)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pretrpjeli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trpe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,“.</w:t>
      </w:r>
    </w:p>
    <w:p w:rsidR="006C5186" w:rsidRPr="006C5186" w:rsidRDefault="006C5186" w:rsidP="006C5186">
      <w:pPr>
        <w:pStyle w:val="NormalWeb"/>
        <w:shd w:val="clear" w:color="auto" w:fill="FFFFFF"/>
        <w:tabs>
          <w:tab w:val="left" w:pos="1080"/>
        </w:tabs>
        <w:spacing w:after="0"/>
        <w:ind w:firstLine="720"/>
        <w:jc w:val="both"/>
        <w:rPr>
          <w:noProof/>
          <w:lang w:val="sr-Latn-CS"/>
        </w:rPr>
      </w:pP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pStyle w:val="rtecenter"/>
        <w:shd w:val="clear" w:color="auto" w:fill="FFFFFF"/>
        <w:spacing w:after="0"/>
        <w:rPr>
          <w:rStyle w:val="Strong"/>
          <w:b w:val="0"/>
          <w:noProof/>
          <w:lang w:val="sr-Latn-CS"/>
        </w:rPr>
      </w:pPr>
      <w:r w:rsidRPr="006C5186">
        <w:rPr>
          <w:rStyle w:val="Strong"/>
          <w:b w:val="0"/>
          <w:noProof/>
          <w:lang w:val="sr-Latn-CS"/>
        </w:rPr>
        <w:t>Član 2.</w:t>
      </w:r>
    </w:p>
    <w:p w:rsidR="006C5186" w:rsidRPr="006C5186" w:rsidRDefault="006C5186" w:rsidP="006C5186">
      <w:pPr>
        <w:pStyle w:val="rtecenter"/>
        <w:shd w:val="clear" w:color="auto" w:fill="FFFFFF"/>
        <w:tabs>
          <w:tab w:val="left" w:pos="0"/>
          <w:tab w:val="left" w:pos="1080"/>
          <w:tab w:val="left" w:pos="1440"/>
          <w:tab w:val="left" w:pos="2880"/>
        </w:tabs>
        <w:spacing w:after="0"/>
        <w:jc w:val="both"/>
        <w:rPr>
          <w:rStyle w:val="Strong"/>
          <w:b w:val="0"/>
          <w:noProof/>
          <w:lang w:val="sr-Latn-CS"/>
        </w:rPr>
      </w:pP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b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„(4) </w:t>
      </w:r>
      <w:r>
        <w:rPr>
          <w:rFonts w:ascii="Times New Roman" w:hAnsi="Times New Roman" w:cs="Times New Roman"/>
          <w:noProof/>
          <w:szCs w:val="24"/>
          <w:lang w:val="sr-Latn-CS"/>
        </w:rPr>
        <w:t>Štetom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smislu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smatra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gubitak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preduzetnika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3.</w:t>
      </w: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odobravaju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pretrpjeli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trpe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: 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imaju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registrovano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sjedište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jedinicu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utiče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održivost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sprovodi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obavezno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navod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Cs w:val="24"/>
          <w:lang w:val="sr-Latn-CS"/>
        </w:rPr>
        <w:t>predmet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uslovi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učešće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spisak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potrebne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dokumentacije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obrazac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rok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podnošenje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raspisuje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objavljuje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jednom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informisanja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dostupnom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teritoriji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internet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stranici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6C5186" w:rsidRPr="006C5186" w:rsidRDefault="006C5186" w:rsidP="006C5186">
      <w:pPr>
        <w:ind w:firstLine="709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(4) </w:t>
      </w:r>
      <w:r w:rsidRPr="006C5186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 xml:space="preserve">Resorno nadležno ministarstvo sprovodi postupak, i po završenom postupku javnog poziva dostavlja Upravnom odboru Kompenzacionog fonda prijedlog za dodjelu sredstava. </w:t>
      </w:r>
    </w:p>
    <w:p w:rsidR="006C5186" w:rsidRPr="006C5186" w:rsidRDefault="006C5186" w:rsidP="006C5186">
      <w:pPr>
        <w:ind w:firstLine="709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6C5186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lastRenderedPageBreak/>
        <w:t xml:space="preserve">(5) Odluku o isplati sredstava finansijske i nefinansijske pomoći i podsticaja donosi Upravni odbor Kompenzacionog fonda. </w:t>
      </w:r>
    </w:p>
    <w:p w:rsidR="006C5186" w:rsidRPr="006C5186" w:rsidRDefault="006C5186" w:rsidP="006C5186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6C5186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(6)</w:t>
      </w:r>
      <w:r w:rsidRPr="006C5186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precizira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pretrpjeli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trpe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okolnostima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6C5186" w:rsidRPr="006C5186" w:rsidRDefault="006C5186" w:rsidP="006C5186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:rsidR="006C5186" w:rsidRPr="006C5186" w:rsidRDefault="006C5186" w:rsidP="006C5186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Ovaj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osmog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objavljivanja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glasniku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6C5186">
        <w:rPr>
          <w:rFonts w:ascii="Times New Roman" w:hAnsi="Times New Roman" w:cs="Times New Roman"/>
          <w:noProof/>
          <w:szCs w:val="24"/>
          <w:lang w:val="sr-Latn-CS"/>
        </w:rPr>
        <w:t>“.</w:t>
      </w: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tabs>
          <w:tab w:val="left" w:pos="657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Broj</w:t>
      </w:r>
      <w:r w:rsidR="007C1684">
        <w:rPr>
          <w:rFonts w:ascii="Times New Roman" w:eastAsia="Times New Roman" w:hAnsi="Times New Roman"/>
          <w:noProof/>
          <w:szCs w:val="24"/>
          <w:lang w:val="sr-Latn-CS"/>
        </w:rPr>
        <w:t>: 02/1-021-402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/22                                                                     </w:t>
      </w:r>
      <w:r w:rsidR="007C1684">
        <w:rPr>
          <w:rFonts w:ascii="Times New Roman" w:eastAsia="Times New Roman" w:hAnsi="Times New Roman"/>
          <w:noProof/>
          <w:szCs w:val="24"/>
          <w:lang w:val="sr-Latn-CS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noProof/>
          <w:szCs w:val="24"/>
          <w:lang w:val="sr-Latn-CS"/>
        </w:rPr>
        <w:t>POTPREDSJEDNIK</w:t>
      </w:r>
    </w:p>
    <w:p w:rsidR="006C5186" w:rsidRPr="006C5186" w:rsidRDefault="006C5186" w:rsidP="006C5186">
      <w:pPr>
        <w:tabs>
          <w:tab w:val="left" w:pos="612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Datum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: 14. </w:t>
      </w:r>
      <w:r w:rsidR="00F20CB4">
        <w:rPr>
          <w:rFonts w:ascii="Times New Roman" w:eastAsia="Times New Roman" w:hAnsi="Times New Roman"/>
          <w:noProof/>
          <w:szCs w:val="24"/>
          <w:lang w:val="sr-Latn-CS"/>
        </w:rPr>
        <w:t>aprila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2022. </w:t>
      </w:r>
      <w:r>
        <w:rPr>
          <w:rFonts w:ascii="Times New Roman" w:eastAsia="Times New Roman" w:hAnsi="Times New Roman"/>
          <w:noProof/>
          <w:szCs w:val="24"/>
          <w:lang w:val="sr-Latn-CS"/>
        </w:rPr>
        <w:t>godine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ab/>
        <w:t xml:space="preserve">  </w:t>
      </w:r>
      <w:r>
        <w:rPr>
          <w:rFonts w:ascii="Times New Roman" w:eastAsia="Times New Roman" w:hAnsi="Times New Roman"/>
          <w:noProof/>
          <w:szCs w:val="24"/>
          <w:lang w:val="sr-Latn-CS"/>
        </w:rPr>
        <w:t>NARODNE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SKUPŠTINE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</w:p>
    <w:p w:rsidR="006C5186" w:rsidRPr="006C5186" w:rsidRDefault="006C5186" w:rsidP="006C5186">
      <w:pPr>
        <w:tabs>
          <w:tab w:val="left" w:pos="6300"/>
        </w:tabs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6C5186" w:rsidRPr="006C5186" w:rsidRDefault="006C5186" w:rsidP="006C5186">
      <w:pPr>
        <w:tabs>
          <w:tab w:val="left" w:pos="6300"/>
        </w:tabs>
        <w:jc w:val="center"/>
        <w:rPr>
          <w:rFonts w:ascii="Times New Roman" w:eastAsia="Times New Roman" w:hAnsi="Times New Roman"/>
          <w:noProof/>
          <w:szCs w:val="24"/>
          <w:lang w:val="sr-Latn-CS"/>
        </w:rPr>
      </w:pP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Cs w:val="24"/>
          <w:lang w:val="sr-Latn-CS"/>
        </w:rPr>
        <w:t>Denis</w:t>
      </w:r>
      <w:r w:rsidRPr="006C5186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Šulić</w:t>
      </w:r>
    </w:p>
    <w:p w:rsidR="006C5186" w:rsidRPr="006C5186" w:rsidRDefault="006C5186" w:rsidP="006C5186">
      <w:pPr>
        <w:tabs>
          <w:tab w:val="center" w:pos="7560"/>
        </w:tabs>
        <w:rPr>
          <w:rFonts w:ascii="Times New Roman" w:hAnsi="Times New Roman" w:cs="Times New Roman"/>
          <w:noProof/>
          <w:szCs w:val="24"/>
          <w:lang w:val="sr-Latn-CS"/>
        </w:rPr>
      </w:pPr>
    </w:p>
    <w:p w:rsidR="006C5186" w:rsidRPr="006C5186" w:rsidRDefault="006C5186" w:rsidP="006C5186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552D70" w:rsidRPr="006C5186" w:rsidRDefault="00552D70">
      <w:pPr>
        <w:rPr>
          <w:noProof/>
          <w:lang w:val="sr-Latn-CS"/>
        </w:rPr>
      </w:pPr>
    </w:p>
    <w:sectPr w:rsidR="00552D70" w:rsidRPr="006C5186" w:rsidSect="003B4111">
      <w:pgSz w:w="11907" w:h="16840" w:code="9"/>
      <w:pgMar w:top="1440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B09D1"/>
    <w:multiLevelType w:val="hybridMultilevel"/>
    <w:tmpl w:val="85B601EC"/>
    <w:lvl w:ilvl="0" w:tplc="9E1E8F2E">
      <w:start w:val="1"/>
      <w:numFmt w:val="decimal"/>
      <w:lvlText w:val="%1)"/>
      <w:lvlJc w:val="left"/>
      <w:pPr>
        <w:ind w:left="1725" w:hanging="1005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B1"/>
    <w:rsid w:val="00552D70"/>
    <w:rsid w:val="006C5186"/>
    <w:rsid w:val="007C1684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827B1"/>
    <w:rsid w:val="00E90017"/>
    <w:rsid w:val="00F2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186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6C518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5186"/>
    <w:rPr>
      <w:b/>
      <w:bCs/>
    </w:rPr>
  </w:style>
  <w:style w:type="paragraph" w:styleId="NormalWeb">
    <w:name w:val="Normal (Web)"/>
    <w:basedOn w:val="Normal"/>
    <w:uiPriority w:val="99"/>
    <w:unhideWhenUsed/>
    <w:rsid w:val="006C5186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6C5186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link w:val="NoSpacingChar"/>
    <w:uiPriority w:val="1"/>
    <w:qFormat/>
    <w:rsid w:val="006C5186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6C5186"/>
    <w:rPr>
      <w:rFonts w:ascii="Calibri" w:hAnsi="Calibri"/>
      <w:szCs w:val="22"/>
    </w:rPr>
  </w:style>
  <w:style w:type="character" w:customStyle="1" w:styleId="NoSpacingChar">
    <w:name w:val="No Spacing Char"/>
    <w:link w:val="NoSpacing"/>
    <w:uiPriority w:val="1"/>
    <w:locked/>
    <w:rsid w:val="006C5186"/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186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6C518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5186"/>
    <w:rPr>
      <w:b/>
      <w:bCs/>
    </w:rPr>
  </w:style>
  <w:style w:type="paragraph" w:styleId="NormalWeb">
    <w:name w:val="Normal (Web)"/>
    <w:basedOn w:val="Normal"/>
    <w:uiPriority w:val="99"/>
    <w:unhideWhenUsed/>
    <w:rsid w:val="006C5186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6C5186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link w:val="NoSpacingChar"/>
    <w:uiPriority w:val="1"/>
    <w:qFormat/>
    <w:rsid w:val="006C5186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6C5186"/>
    <w:rPr>
      <w:rFonts w:ascii="Calibri" w:hAnsi="Calibri"/>
      <w:szCs w:val="22"/>
    </w:rPr>
  </w:style>
  <w:style w:type="character" w:customStyle="1" w:styleId="NoSpacingChar">
    <w:name w:val="No Spacing Char"/>
    <w:link w:val="NoSpacing"/>
    <w:uiPriority w:val="1"/>
    <w:locked/>
    <w:rsid w:val="006C5186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2022-04-12T09:00:00Z</dcterms:created>
  <dcterms:modified xsi:type="dcterms:W3CDTF">2022-04-18T10:05:00Z</dcterms:modified>
</cp:coreProperties>
</file>